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844"/>
      </w:tblGrid>
      <w:tr>
        <w:trPr>
          <w:trHeight w:val="4280" w:hRule="exact"/>
        </w:trPr>
        <w:tc>
          <w:tcPr>
            <w:tcW w:w="8844" w:type="dxa"/>
            <w:vAlign w:val="bottom"/>
          </w:tcPr>
          <w:p>
            <w:pPr>
              <w:spacing w:line="590" w:lineRule="exact"/>
              <w:jc w:val="center"/>
              <w:rPr>
                <w:spacing w:val="6"/>
                <w:sz w:val="30"/>
                <w:szCs w:val="30"/>
              </w:rPr>
            </w:pPr>
            <w:r>
              <w:rPr>
                <w:rFonts w:hint="eastAsia"/>
                <w:spacing w:val="6"/>
                <w:sz w:val="30"/>
                <w:szCs w:val="30"/>
              </w:rPr>
              <w:t>济巩固脱</w:t>
            </w:r>
            <w:r>
              <w:rPr>
                <w:rFonts w:hint="eastAsia"/>
                <w:spacing w:val="8"/>
                <w:sz w:val="30"/>
                <w:szCs w:val="30"/>
              </w:rPr>
              <w:t>贫组</w:t>
            </w:r>
            <w:r>
              <w:rPr>
                <w:rFonts w:hint="eastAsia"/>
                <w:spacing w:val="6"/>
                <w:sz w:val="30"/>
                <w:szCs w:val="30"/>
              </w:rPr>
              <w:t>〔</w:t>
            </w:r>
            <w:r>
              <w:rPr>
                <w:spacing w:val="6"/>
                <w:sz w:val="30"/>
                <w:szCs w:val="30"/>
              </w:rPr>
              <w:t>20</w:t>
            </w:r>
            <w:r>
              <w:rPr>
                <w:rFonts w:hint="eastAsia"/>
                <w:spacing w:val="6"/>
                <w:sz w:val="30"/>
                <w:szCs w:val="30"/>
              </w:rPr>
              <w:t>24〕 号</w:t>
            </w:r>
          </w:p>
        </w:tc>
      </w:tr>
    </w:tbl>
    <w:p>
      <w:pPr>
        <w:spacing w:line="560" w:lineRule="exact"/>
        <w:jc w:val="center"/>
        <w:rPr>
          <w:rFonts w:eastAsia="黑体"/>
          <w:spacing w:val="6"/>
          <w:sz w:val="36"/>
          <w:szCs w:val="36"/>
        </w:rPr>
      </w:pPr>
    </w:p>
    <w:p>
      <w:pPr>
        <w:spacing w:line="560" w:lineRule="exact"/>
        <w:jc w:val="center"/>
        <w:rPr>
          <w:rFonts w:eastAsia="黑体"/>
          <w:spacing w:val="6"/>
          <w:sz w:val="36"/>
          <w:szCs w:val="36"/>
        </w:rPr>
      </w:pPr>
    </w:p>
    <w:p>
      <w:pPr>
        <w:spacing w:line="600" w:lineRule="exact"/>
        <w:jc w:val="center"/>
        <w:rPr>
          <w:rFonts w:eastAsia="方正小标宋简体"/>
          <w:color w:val="auto"/>
          <w:sz w:val="44"/>
          <w:szCs w:val="44"/>
        </w:rPr>
      </w:pPr>
      <w:r>
        <w:rPr>
          <w:rFonts w:hint="eastAsia" w:eastAsia="方正小标宋简体"/>
          <w:color w:val="auto"/>
          <w:sz w:val="44"/>
          <w:szCs w:val="44"/>
        </w:rPr>
        <w:t>济源示范区巩固拓展脱贫攻坚成果领导小组</w:t>
      </w:r>
    </w:p>
    <w:p>
      <w:pPr>
        <w:shd w:val="clear" w:color="auto" w:fill="FFFFFF"/>
        <w:spacing w:line="600" w:lineRule="exact"/>
        <w:jc w:val="center"/>
        <w:rPr>
          <w:spacing w:val="6"/>
          <w:sz w:val="30"/>
          <w:szCs w:val="30"/>
        </w:rPr>
      </w:pPr>
      <w:r>
        <w:rPr>
          <w:rFonts w:hint="eastAsia" w:eastAsia="方正小标宋简体" w:cs="方正小标宋简体"/>
          <w:spacing w:val="-6"/>
          <w:sz w:val="44"/>
          <w:szCs w:val="44"/>
        </w:rPr>
        <w:t>关于对</w:t>
      </w:r>
      <w:r>
        <w:rPr>
          <w:rFonts w:eastAsia="方正小标宋简体" w:cs="方正小标宋简体"/>
          <w:spacing w:val="-6"/>
          <w:sz w:val="44"/>
          <w:szCs w:val="44"/>
        </w:rPr>
        <w:t>20</w:t>
      </w:r>
      <w:r>
        <w:rPr>
          <w:rFonts w:hint="eastAsia" w:eastAsia="方正小标宋简体" w:cs="方正小标宋简体"/>
          <w:spacing w:val="-6"/>
          <w:sz w:val="44"/>
          <w:szCs w:val="44"/>
        </w:rPr>
        <w:t>24年度</w:t>
      </w:r>
      <w:r>
        <w:rPr>
          <w:rFonts w:hint="eastAsia" w:eastAsia="方正小标宋简体" w:cs="方正小标宋简体"/>
          <w:spacing w:val="-6"/>
          <w:sz w:val="44"/>
          <w:szCs w:val="44"/>
          <w:lang w:eastAsia="zh-CN"/>
        </w:rPr>
        <w:t>第六</w:t>
      </w:r>
      <w:r>
        <w:rPr>
          <w:rFonts w:hint="eastAsia" w:eastAsia="方正小标宋简体" w:cs="方正小标宋简体"/>
          <w:spacing w:val="-6"/>
          <w:sz w:val="44"/>
          <w:szCs w:val="44"/>
        </w:rPr>
        <w:t>批巩固拓展脱贫攻坚成果</w:t>
      </w:r>
      <w:r>
        <w:rPr>
          <w:rFonts w:hint="eastAsia" w:eastAsia="方正小标宋简体" w:cs="方正小标宋简体"/>
          <w:sz w:val="44"/>
          <w:szCs w:val="44"/>
        </w:rPr>
        <w:t>和乡村振兴项目进行批复的通知</w:t>
      </w:r>
    </w:p>
    <w:p>
      <w:pPr>
        <w:tabs>
          <w:tab w:val="left" w:pos="1785"/>
          <w:tab w:val="left" w:pos="2363"/>
          <w:tab w:val="left" w:pos="5230"/>
          <w:tab w:val="left" w:pos="5828"/>
          <w:tab w:val="left" w:pos="6725"/>
          <w:tab w:val="left" w:pos="7303"/>
          <w:tab w:val="left" w:pos="8299"/>
          <w:tab w:val="left" w:pos="12355"/>
          <w:tab w:val="left" w:pos="13590"/>
        </w:tabs>
        <w:spacing w:line="600" w:lineRule="exact"/>
        <w:rPr>
          <w:spacing w:val="6"/>
          <w:szCs w:val="32"/>
        </w:rPr>
      </w:pPr>
      <w:r>
        <w:rPr>
          <w:rFonts w:hint="eastAsia"/>
          <w:spacing w:val="6"/>
          <w:szCs w:val="32"/>
        </w:rPr>
        <w:t>各镇人民政府，各成员单位：</w:t>
      </w:r>
    </w:p>
    <w:p>
      <w:pPr>
        <w:spacing w:line="600" w:lineRule="exact"/>
        <w:ind w:firstLine="664" w:firstLineChars="200"/>
        <w:rPr>
          <w:spacing w:val="6"/>
          <w:szCs w:val="32"/>
        </w:rPr>
      </w:pPr>
      <w:r>
        <w:rPr>
          <w:rFonts w:hint="eastAsia"/>
          <w:spacing w:val="6"/>
          <w:szCs w:val="32"/>
        </w:rPr>
        <w:t>根据</w:t>
      </w:r>
      <w:r>
        <w:rPr>
          <w:spacing w:val="6"/>
          <w:szCs w:val="32"/>
        </w:rPr>
        <w:t>20</w:t>
      </w:r>
      <w:r>
        <w:rPr>
          <w:rFonts w:hint="eastAsia"/>
          <w:spacing w:val="6"/>
          <w:szCs w:val="32"/>
        </w:rPr>
        <w:t>24年度巩固拓展脱贫攻坚成果和乡村振兴项目库及各单位报送的实施方案，</w:t>
      </w:r>
      <w:r>
        <w:rPr>
          <w:rFonts w:hint="eastAsia" w:cs="仿宋"/>
          <w:spacing w:val="6"/>
          <w:szCs w:val="32"/>
        </w:rPr>
        <w:t>经研究，原则同意</w:t>
      </w:r>
      <w:r>
        <w:rPr>
          <w:color w:val="000000"/>
          <w:spacing w:val="6"/>
          <w:szCs w:val="32"/>
        </w:rPr>
        <w:t>2024年济源万亩烟草产业配套设施项目</w:t>
      </w:r>
      <w:r>
        <w:rPr>
          <w:rFonts w:hint="eastAsia"/>
          <w:color w:val="000000"/>
          <w:spacing w:val="6"/>
          <w:szCs w:val="32"/>
        </w:rPr>
        <w:t>和</w:t>
      </w:r>
      <w:r>
        <w:rPr>
          <w:color w:val="000000"/>
          <w:spacing w:val="6"/>
          <w:szCs w:val="32"/>
        </w:rPr>
        <w:t>坡头镇校庄村道路建设项目</w:t>
      </w:r>
      <w:r>
        <w:rPr>
          <w:rFonts w:hint="eastAsia"/>
          <w:spacing w:val="6"/>
          <w:szCs w:val="32"/>
        </w:rPr>
        <w:t>作为</w:t>
      </w:r>
      <w:r>
        <w:rPr>
          <w:spacing w:val="6"/>
          <w:szCs w:val="32"/>
        </w:rPr>
        <w:t>20</w:t>
      </w:r>
      <w:r>
        <w:rPr>
          <w:rFonts w:hint="eastAsia"/>
          <w:spacing w:val="6"/>
          <w:szCs w:val="32"/>
        </w:rPr>
        <w:t>24年度</w:t>
      </w:r>
      <w:r>
        <w:rPr>
          <w:rFonts w:hint="eastAsia"/>
          <w:spacing w:val="6"/>
          <w:szCs w:val="32"/>
          <w:lang w:eastAsia="zh-CN"/>
        </w:rPr>
        <w:t>第六</w:t>
      </w:r>
      <w:r>
        <w:rPr>
          <w:rFonts w:hint="eastAsia"/>
          <w:spacing w:val="6"/>
          <w:szCs w:val="32"/>
        </w:rPr>
        <w:t>批巩固拓展脱贫攻坚成果和乡村振兴项目</w:t>
      </w:r>
      <w:r>
        <w:rPr>
          <w:rFonts w:hint="eastAsia" w:cs="仿宋"/>
          <w:spacing w:val="6"/>
          <w:szCs w:val="32"/>
        </w:rPr>
        <w:t>，概算总投资455万元，其中自筹资金125万元</w:t>
      </w:r>
      <w:r>
        <w:rPr>
          <w:rFonts w:hint="eastAsia"/>
          <w:spacing w:val="6"/>
          <w:szCs w:val="32"/>
        </w:rPr>
        <w:t>。现将有关事宜通知如下：</w:t>
      </w:r>
    </w:p>
    <w:p>
      <w:pPr>
        <w:spacing w:line="600" w:lineRule="exact"/>
        <w:ind w:firstLine="664" w:firstLineChars="200"/>
        <w:rPr>
          <w:rFonts w:eastAsia="黑体" w:cs="黑体"/>
          <w:color w:val="000000"/>
          <w:spacing w:val="6"/>
          <w:szCs w:val="32"/>
        </w:rPr>
      </w:pPr>
      <w:r>
        <w:rPr>
          <w:rFonts w:hint="eastAsia" w:eastAsia="黑体" w:cs="黑体"/>
          <w:color w:val="000000"/>
          <w:spacing w:val="6"/>
          <w:szCs w:val="32"/>
        </w:rPr>
        <w:t>一、严格项目规划</w:t>
      </w:r>
    </w:p>
    <w:p>
      <w:pPr>
        <w:spacing w:line="600" w:lineRule="exact"/>
        <w:ind w:firstLine="664" w:firstLineChars="200"/>
        <w:rPr>
          <w:color w:val="000000"/>
          <w:spacing w:val="6"/>
          <w:szCs w:val="32"/>
        </w:rPr>
      </w:pPr>
      <w:r>
        <w:rPr>
          <w:rFonts w:hint="eastAsia"/>
          <w:color w:val="000000"/>
          <w:spacing w:val="6"/>
          <w:szCs w:val="32"/>
        </w:rPr>
        <w:t>相关单位和镇、村要严格确保项目规划的严肃性，已批复的项目不得擅自调整、变更建设地点、规模、标准和建设内容。</w:t>
      </w:r>
    </w:p>
    <w:p>
      <w:pPr>
        <w:spacing w:line="600" w:lineRule="exact"/>
        <w:ind w:firstLine="664" w:firstLineChars="200"/>
        <w:rPr>
          <w:rFonts w:eastAsia="黑体"/>
          <w:color w:val="000000"/>
          <w:spacing w:val="6"/>
          <w:szCs w:val="32"/>
        </w:rPr>
      </w:pPr>
      <w:r>
        <w:rPr>
          <w:rFonts w:hint="eastAsia" w:eastAsia="黑体"/>
          <w:color w:val="000000"/>
          <w:spacing w:val="6"/>
          <w:szCs w:val="32"/>
        </w:rPr>
        <w:t>二、强化项目管理</w:t>
      </w:r>
    </w:p>
    <w:p>
      <w:pPr>
        <w:spacing w:line="600" w:lineRule="exact"/>
        <w:ind w:firstLine="664" w:firstLineChars="200"/>
        <w:rPr>
          <w:color w:val="000000"/>
          <w:spacing w:val="6"/>
          <w:szCs w:val="32"/>
        </w:rPr>
      </w:pPr>
      <w:r>
        <w:rPr>
          <w:rFonts w:hint="eastAsia"/>
          <w:color w:val="000000"/>
          <w:spacing w:val="6"/>
          <w:szCs w:val="32"/>
        </w:rPr>
        <w:t>严格落实项目法人制、招投标制、合同管理制、工程监理制、竣工验收制、项目档案管理、公告公示等制度</w:t>
      </w:r>
      <w:r>
        <w:rPr>
          <w:rFonts w:hint="eastAsia" w:cs="黑体"/>
          <w:color w:val="000000"/>
          <w:spacing w:val="6"/>
          <w:szCs w:val="32"/>
        </w:rPr>
        <w:t>，</w:t>
      </w:r>
      <w:r>
        <w:rPr>
          <w:rFonts w:hint="eastAsia"/>
          <w:color w:val="000000"/>
          <w:spacing w:val="6"/>
          <w:szCs w:val="32"/>
        </w:rPr>
        <w:t>确保项目高标准、高质量完成。同时</w:t>
      </w:r>
      <w:r>
        <w:rPr>
          <w:rFonts w:hint="eastAsia"/>
          <w:color w:val="000000"/>
          <w:spacing w:val="6"/>
          <w:szCs w:val="32"/>
          <w:lang w:val="en-US" w:eastAsia="zh-CN"/>
        </w:rPr>
        <w:t>加强</w:t>
      </w:r>
      <w:r>
        <w:rPr>
          <w:rFonts w:hint="eastAsia"/>
          <w:color w:val="000000"/>
          <w:spacing w:val="6"/>
          <w:szCs w:val="32"/>
        </w:rPr>
        <w:t>绩效目标管理，</w:t>
      </w:r>
      <w:r>
        <w:rPr>
          <w:rFonts w:hint="eastAsia"/>
          <w:color w:val="000000"/>
          <w:spacing w:val="6"/>
          <w:szCs w:val="32"/>
          <w:lang w:val="en-US" w:eastAsia="zh-CN"/>
        </w:rPr>
        <w:t>做</w:t>
      </w:r>
      <w:r>
        <w:rPr>
          <w:rFonts w:hint="eastAsia"/>
          <w:color w:val="000000"/>
          <w:spacing w:val="6"/>
          <w:szCs w:val="32"/>
        </w:rPr>
        <w:t>好</w:t>
      </w:r>
      <w:r>
        <w:rPr>
          <w:rFonts w:hint="eastAsia"/>
          <w:color w:val="000000"/>
          <w:spacing w:val="6"/>
          <w:szCs w:val="32"/>
          <w:lang w:val="en-US" w:eastAsia="zh-CN"/>
        </w:rPr>
        <w:t>项目</w:t>
      </w:r>
      <w:r>
        <w:rPr>
          <w:rFonts w:hint="eastAsia"/>
          <w:color w:val="000000"/>
          <w:spacing w:val="6"/>
          <w:szCs w:val="32"/>
        </w:rPr>
        <w:t>绩效评价</w:t>
      </w:r>
      <w:r>
        <w:rPr>
          <w:rFonts w:hint="eastAsia"/>
          <w:color w:val="000000"/>
          <w:spacing w:val="6"/>
          <w:szCs w:val="32"/>
          <w:lang w:val="en-US" w:eastAsia="zh-CN"/>
        </w:rPr>
        <w:t>工作</w:t>
      </w:r>
      <w:r>
        <w:rPr>
          <w:rFonts w:hint="eastAsia"/>
          <w:color w:val="000000"/>
          <w:spacing w:val="6"/>
          <w:szCs w:val="32"/>
        </w:rPr>
        <w:t>。</w:t>
      </w:r>
    </w:p>
    <w:p>
      <w:pPr>
        <w:spacing w:line="600" w:lineRule="exact"/>
        <w:ind w:firstLine="664" w:firstLineChars="200"/>
        <w:rPr>
          <w:rFonts w:eastAsia="黑体"/>
          <w:color w:val="000000"/>
          <w:spacing w:val="6"/>
          <w:szCs w:val="32"/>
        </w:rPr>
      </w:pPr>
      <w:r>
        <w:rPr>
          <w:rFonts w:hint="eastAsia" w:eastAsia="黑体"/>
          <w:color w:val="000000"/>
          <w:spacing w:val="6"/>
          <w:szCs w:val="32"/>
        </w:rPr>
        <w:t>三、加强资金监管</w:t>
      </w:r>
    </w:p>
    <w:p>
      <w:pPr>
        <w:spacing w:line="600" w:lineRule="exact"/>
        <w:ind w:firstLine="664" w:firstLineChars="200"/>
        <w:rPr>
          <w:color w:val="000000"/>
          <w:spacing w:val="6"/>
          <w:szCs w:val="32"/>
        </w:rPr>
      </w:pPr>
      <w:r>
        <w:rPr>
          <w:rFonts w:hint="eastAsia"/>
          <w:color w:val="000000"/>
          <w:spacing w:val="6"/>
          <w:szCs w:val="32"/>
        </w:rPr>
        <w:t>切实加强资金监管，做好利益联结和联农带农机制，鼓励通过以工代赈方式引导和组织群众参与项目建设，增加群众收入，充分发挥衔接推进乡村振兴补助资金使用效益。</w:t>
      </w:r>
    </w:p>
    <w:p>
      <w:pPr>
        <w:spacing w:line="600" w:lineRule="exact"/>
        <w:rPr>
          <w:szCs w:val="32"/>
        </w:rPr>
      </w:pPr>
    </w:p>
    <w:p>
      <w:pPr>
        <w:spacing w:line="600" w:lineRule="exact"/>
        <w:ind w:left="1555" w:leftChars="186" w:hanging="960" w:hangingChars="300"/>
        <w:rPr>
          <w:szCs w:val="32"/>
        </w:rPr>
      </w:pPr>
      <w:r>
        <w:rPr>
          <w:rFonts w:hint="eastAsia"/>
          <w:szCs w:val="32"/>
        </w:rPr>
        <w:t>附件：</w:t>
      </w:r>
      <w:r>
        <w:rPr>
          <w:rFonts w:hint="eastAsia"/>
          <w:spacing w:val="-2"/>
          <w:szCs w:val="32"/>
        </w:rPr>
        <w:t>济源2024年度巩固拓展脱贫攻坚成果和乡村振兴项目批复情况表</w:t>
      </w:r>
    </w:p>
    <w:p>
      <w:pPr>
        <w:spacing w:line="600" w:lineRule="exact"/>
        <w:ind w:firstLine="1600" w:firstLineChars="500"/>
        <w:rPr>
          <w:szCs w:val="32"/>
        </w:rPr>
      </w:pPr>
    </w:p>
    <w:p>
      <w:pPr>
        <w:spacing w:line="600" w:lineRule="exact"/>
        <w:rPr>
          <w:szCs w:val="32"/>
        </w:rPr>
      </w:pPr>
      <w:r>
        <w:rPr>
          <w:rFonts w:hint="eastAsia"/>
          <w:szCs w:val="32"/>
        </w:rPr>
        <w:t xml:space="preserve">                 </w:t>
      </w:r>
    </w:p>
    <w:p>
      <w:pPr>
        <w:pStyle w:val="2"/>
        <w:ind w:firstLine="640"/>
        <w:rPr>
          <w:rFonts w:ascii="宋体" w:hAnsi="宋体"/>
          <w:szCs w:val="32"/>
        </w:rPr>
      </w:pPr>
    </w:p>
    <w:p>
      <w:pPr>
        <w:spacing w:line="600" w:lineRule="exact"/>
        <w:ind w:right="1280" w:rightChars="400"/>
        <w:jc w:val="right"/>
        <w:rPr>
          <w:szCs w:val="32"/>
        </w:rPr>
        <w:sectPr>
          <w:footerReference r:id="rId4" w:type="default"/>
          <w:footerReference r:id="rId5" w:type="even"/>
          <w:pgSz w:w="11906" w:h="16838"/>
          <w:pgMar w:top="1814" w:right="1531" w:bottom="1758" w:left="1531" w:header="851" w:footer="1304" w:gutter="0"/>
          <w:cols w:space="720" w:num="1"/>
          <w:docGrid w:type="lines" w:linePitch="312"/>
        </w:sectPr>
      </w:pPr>
      <w:r>
        <w:rPr>
          <w:rFonts w:hint="eastAsia"/>
          <w:szCs w:val="32"/>
        </w:rPr>
        <w:t>2024年  月  日</w:t>
      </w:r>
    </w:p>
    <w:p>
      <w:pPr>
        <w:spacing w:line="600" w:lineRule="exact"/>
        <w:rPr>
          <w:rFonts w:eastAsia="黑体" w:cs="宋体"/>
          <w:sz w:val="30"/>
          <w:szCs w:val="30"/>
        </w:rPr>
      </w:pPr>
      <w:r>
        <w:rPr>
          <w:rFonts w:hint="eastAsia" w:eastAsia="黑体" w:cs="宋体"/>
          <w:sz w:val="30"/>
          <w:szCs w:val="30"/>
        </w:rPr>
        <w:t>附 件</w:t>
      </w:r>
    </w:p>
    <w:p>
      <w:pPr>
        <w:spacing w:beforeLines="30" w:line="600" w:lineRule="exact"/>
        <w:jc w:val="center"/>
        <w:rPr>
          <w:rFonts w:eastAsia="方正小标宋简体" w:cs="宋体"/>
          <w:sz w:val="44"/>
          <w:szCs w:val="44"/>
        </w:rPr>
      </w:pPr>
      <w:r>
        <w:rPr>
          <w:rFonts w:hint="eastAsia" w:eastAsia="方正小标宋简体" w:cs="宋体"/>
          <w:spacing w:val="-11"/>
          <w:sz w:val="44"/>
          <w:szCs w:val="44"/>
        </w:rPr>
        <w:t>济源2024年度</w:t>
      </w:r>
      <w:r>
        <w:rPr>
          <w:rFonts w:hint="eastAsia" w:eastAsia="方正小标宋简体" w:cs="宋体"/>
          <w:spacing w:val="-11"/>
          <w:sz w:val="44"/>
          <w:szCs w:val="44"/>
          <w:lang w:eastAsia="zh-CN"/>
        </w:rPr>
        <w:t>第六</w:t>
      </w:r>
      <w:r>
        <w:rPr>
          <w:rFonts w:hint="eastAsia" w:eastAsia="方正小标宋简体" w:cs="宋体"/>
          <w:spacing w:val="-11"/>
          <w:sz w:val="44"/>
          <w:szCs w:val="44"/>
        </w:rPr>
        <w:t>批</w:t>
      </w:r>
      <w:r>
        <w:rPr>
          <w:rFonts w:hint="eastAsia" w:eastAsia="方正小标宋简体" w:cs="宋体"/>
          <w:bCs/>
          <w:spacing w:val="-11"/>
          <w:sz w:val="44"/>
          <w:szCs w:val="44"/>
        </w:rPr>
        <w:t>巩固拓展</w:t>
      </w:r>
      <w:r>
        <w:rPr>
          <w:rFonts w:hint="eastAsia" w:eastAsia="方正小标宋简体" w:cs="宋体"/>
          <w:spacing w:val="-11"/>
          <w:sz w:val="44"/>
          <w:szCs w:val="44"/>
        </w:rPr>
        <w:t>脱贫攻坚成果和乡村振兴项目批复情况表</w:t>
      </w:r>
    </w:p>
    <w:p>
      <w:pPr>
        <w:spacing w:line="300" w:lineRule="exact"/>
        <w:jc w:val="center"/>
        <w:rPr>
          <w:rFonts w:eastAsia="方正小标宋简体" w:cs="宋体"/>
          <w:sz w:val="44"/>
          <w:szCs w:val="44"/>
        </w:rPr>
      </w:pPr>
    </w:p>
    <w:tbl>
      <w:tblPr>
        <w:tblW w:w="13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7" w:type="dxa"/>
          <w:right w:w="17" w:type="dxa"/>
        </w:tblCellMar>
      </w:tblPr>
      <w:tblGrid>
        <w:gridCol w:w="361"/>
        <w:gridCol w:w="1050"/>
        <w:gridCol w:w="571"/>
        <w:gridCol w:w="461"/>
        <w:gridCol w:w="835"/>
        <w:gridCol w:w="877"/>
        <w:gridCol w:w="2140"/>
        <w:gridCol w:w="775"/>
        <w:gridCol w:w="959"/>
        <w:gridCol w:w="2200"/>
        <w:gridCol w:w="2434"/>
        <w:gridCol w:w="799"/>
      </w:tblGrid>
      <w:tr>
        <w:trPr>
          <w:trHeight w:val="955" w:hRule="atLeast"/>
          <w:tblHeader/>
          <w:jc w:val="center"/>
        </w:trPr>
        <w:tc>
          <w:tcPr>
            <w:tcW w:w="361" w:type="dxa"/>
            <w:tcBorders>
              <w:top w:val="single" w:color="auto" w:sz="4" w:space="0"/>
              <w:left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序</w:t>
            </w:r>
          </w:p>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号</w:t>
            </w:r>
          </w:p>
        </w:tc>
        <w:tc>
          <w:tcPr>
            <w:tcW w:w="1050" w:type="dxa"/>
            <w:tcBorders>
              <w:top w:val="single" w:color="auto" w:sz="4" w:space="0"/>
              <w:left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项目名称</w:t>
            </w:r>
          </w:p>
        </w:tc>
        <w:tc>
          <w:tcPr>
            <w:tcW w:w="571" w:type="dxa"/>
            <w:tcBorders>
              <w:top w:val="single" w:color="auto" w:sz="4" w:space="0"/>
              <w:left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项目</w:t>
            </w:r>
          </w:p>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类别</w:t>
            </w:r>
          </w:p>
        </w:tc>
        <w:tc>
          <w:tcPr>
            <w:tcW w:w="461" w:type="dxa"/>
            <w:tcBorders>
              <w:top w:val="single" w:color="auto" w:sz="4" w:space="0"/>
              <w:left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项目</w:t>
            </w:r>
          </w:p>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性质</w:t>
            </w:r>
          </w:p>
        </w:tc>
        <w:tc>
          <w:tcPr>
            <w:tcW w:w="835" w:type="dxa"/>
            <w:tcBorders>
              <w:top w:val="single" w:color="auto" w:sz="4" w:space="0"/>
              <w:left w:val="single" w:color="auto" w:sz="4" w:space="0"/>
              <w:right w:val="single" w:color="auto" w:sz="4" w:space="0"/>
            </w:tcBorders>
            <w:vAlign w:val="center"/>
          </w:tcPr>
          <w:p>
            <w:pPr>
              <w:spacing w:line="300" w:lineRule="exact"/>
              <w:jc w:val="center"/>
              <w:rPr>
                <w:rFonts w:eastAsia="黑体" w:cs="黑体"/>
                <w:bCs/>
                <w:sz w:val="18"/>
                <w:szCs w:val="18"/>
              </w:rPr>
            </w:pPr>
            <w:r>
              <w:rPr>
                <w:rFonts w:hint="eastAsia" w:eastAsia="黑体" w:cs="黑体"/>
                <w:bCs/>
                <w:sz w:val="18"/>
                <w:szCs w:val="18"/>
              </w:rPr>
              <w:t>实施</w:t>
            </w:r>
          </w:p>
          <w:p>
            <w:pPr>
              <w:spacing w:line="300" w:lineRule="exact"/>
              <w:jc w:val="center"/>
              <w:rPr>
                <w:rFonts w:eastAsia="黑体" w:cs="黑体"/>
                <w:bCs/>
                <w:sz w:val="18"/>
                <w:szCs w:val="18"/>
              </w:rPr>
            </w:pPr>
            <w:r>
              <w:rPr>
                <w:rFonts w:hint="eastAsia" w:eastAsia="黑体" w:cs="黑体"/>
                <w:bCs/>
                <w:sz w:val="18"/>
                <w:szCs w:val="18"/>
              </w:rPr>
              <w:t>地点</w:t>
            </w:r>
          </w:p>
        </w:tc>
        <w:tc>
          <w:tcPr>
            <w:tcW w:w="877" w:type="dxa"/>
            <w:tcBorders>
              <w:top w:val="single" w:color="auto" w:sz="4" w:space="0"/>
              <w:left w:val="single" w:color="auto" w:sz="4" w:space="0"/>
              <w:right w:val="single" w:color="auto" w:sz="4" w:space="0"/>
            </w:tcBorders>
            <w:vAlign w:val="center"/>
          </w:tcPr>
          <w:p>
            <w:pPr>
              <w:spacing w:line="300" w:lineRule="exact"/>
              <w:jc w:val="center"/>
              <w:rPr>
                <w:rFonts w:eastAsia="黑体" w:cs="黑体"/>
                <w:bCs/>
                <w:sz w:val="18"/>
                <w:szCs w:val="18"/>
              </w:rPr>
            </w:pPr>
            <w:r>
              <w:rPr>
                <w:rFonts w:hint="eastAsia" w:eastAsia="黑体" w:cs="黑体"/>
                <w:bCs/>
                <w:sz w:val="18"/>
                <w:szCs w:val="18"/>
              </w:rPr>
              <w:t>时间</w:t>
            </w:r>
          </w:p>
          <w:p>
            <w:pPr>
              <w:spacing w:line="300" w:lineRule="exact"/>
              <w:jc w:val="center"/>
              <w:rPr>
                <w:rFonts w:eastAsia="黑体" w:cs="黑体"/>
                <w:bCs/>
                <w:sz w:val="18"/>
                <w:szCs w:val="18"/>
              </w:rPr>
            </w:pPr>
            <w:r>
              <w:rPr>
                <w:rFonts w:hint="eastAsia" w:eastAsia="黑体" w:cs="黑体"/>
                <w:bCs/>
                <w:sz w:val="18"/>
                <w:szCs w:val="18"/>
              </w:rPr>
              <w:t>进度</w:t>
            </w:r>
          </w:p>
        </w:tc>
        <w:tc>
          <w:tcPr>
            <w:tcW w:w="2140" w:type="dxa"/>
            <w:tcBorders>
              <w:top w:val="single" w:color="auto" w:sz="4" w:space="0"/>
              <w:left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主要建设</w:t>
            </w:r>
          </w:p>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内容</w:t>
            </w:r>
          </w:p>
        </w:tc>
        <w:tc>
          <w:tcPr>
            <w:tcW w:w="775" w:type="dxa"/>
            <w:tcBorders>
              <w:top w:val="single" w:color="auto" w:sz="4" w:space="0"/>
              <w:left w:val="single" w:color="auto" w:sz="4" w:space="0"/>
              <w:right w:val="single" w:color="auto" w:sz="4" w:space="0"/>
            </w:tcBorders>
            <w:vAlign w:val="center"/>
          </w:tcPr>
          <w:p>
            <w:pPr>
              <w:spacing w:line="300" w:lineRule="exact"/>
              <w:jc w:val="center"/>
              <w:rPr>
                <w:rFonts w:eastAsia="黑体" w:cs="黑体"/>
                <w:bCs/>
                <w:sz w:val="18"/>
                <w:szCs w:val="18"/>
              </w:rPr>
            </w:pPr>
            <w:r>
              <w:rPr>
                <w:rFonts w:hint="eastAsia" w:eastAsia="黑体" w:cs="黑体"/>
                <w:bCs/>
                <w:sz w:val="18"/>
                <w:szCs w:val="18"/>
              </w:rPr>
              <w:t>概算</w:t>
            </w:r>
          </w:p>
          <w:p>
            <w:pPr>
              <w:spacing w:line="300" w:lineRule="exact"/>
              <w:jc w:val="center"/>
              <w:rPr>
                <w:rFonts w:eastAsia="黑体" w:cs="黑体"/>
                <w:bCs/>
                <w:sz w:val="18"/>
                <w:szCs w:val="18"/>
              </w:rPr>
            </w:pPr>
            <w:r>
              <w:rPr>
                <w:rFonts w:hint="eastAsia" w:eastAsia="黑体" w:cs="黑体"/>
                <w:bCs/>
                <w:sz w:val="18"/>
                <w:szCs w:val="18"/>
              </w:rPr>
              <w:t>投资</w:t>
            </w:r>
          </w:p>
          <w:p>
            <w:pPr>
              <w:spacing w:line="300" w:lineRule="exact"/>
              <w:jc w:val="center"/>
              <w:rPr>
                <w:rFonts w:eastAsia="黑体" w:cs="黑体"/>
                <w:bCs/>
                <w:sz w:val="18"/>
                <w:szCs w:val="18"/>
              </w:rPr>
            </w:pPr>
            <w:r>
              <w:rPr>
                <w:rFonts w:hint="eastAsia" w:eastAsia="黑体" w:cs="黑体"/>
                <w:bCs/>
                <w:sz w:val="18"/>
                <w:szCs w:val="18"/>
              </w:rPr>
              <w:t>（万元）</w:t>
            </w:r>
          </w:p>
        </w:tc>
        <w:tc>
          <w:tcPr>
            <w:tcW w:w="959" w:type="dxa"/>
            <w:tcBorders>
              <w:top w:val="single" w:color="auto" w:sz="4" w:space="0"/>
              <w:left w:val="single" w:color="auto" w:sz="4" w:space="0"/>
              <w:right w:val="single" w:color="auto" w:sz="4" w:space="0"/>
            </w:tcBorders>
            <w:vAlign w:val="center"/>
          </w:tcPr>
          <w:p>
            <w:pPr>
              <w:spacing w:line="300" w:lineRule="exact"/>
              <w:jc w:val="center"/>
              <w:rPr>
                <w:rFonts w:eastAsia="黑体" w:cs="黑体"/>
                <w:bCs/>
                <w:sz w:val="18"/>
                <w:szCs w:val="18"/>
              </w:rPr>
            </w:pPr>
            <w:r>
              <w:rPr>
                <w:rFonts w:hint="eastAsia" w:eastAsia="黑体" w:cs="黑体"/>
                <w:bCs/>
                <w:sz w:val="18"/>
                <w:szCs w:val="18"/>
              </w:rPr>
              <w:t>自筹资金 （万元）</w:t>
            </w:r>
          </w:p>
        </w:tc>
        <w:tc>
          <w:tcPr>
            <w:tcW w:w="2200" w:type="dxa"/>
            <w:tcBorders>
              <w:top w:val="single" w:color="auto" w:sz="4" w:space="0"/>
              <w:left w:val="single" w:color="auto" w:sz="4" w:space="0"/>
              <w:right w:val="single" w:color="auto" w:sz="4" w:space="0"/>
            </w:tcBorders>
            <w:vAlign w:val="center"/>
          </w:tcPr>
          <w:p>
            <w:pPr>
              <w:spacing w:line="300" w:lineRule="exact"/>
              <w:jc w:val="center"/>
              <w:rPr>
                <w:rFonts w:eastAsia="黑体" w:cs="黑体"/>
                <w:bCs/>
                <w:sz w:val="18"/>
                <w:szCs w:val="18"/>
              </w:rPr>
            </w:pPr>
            <w:r>
              <w:rPr>
                <w:rFonts w:hint="eastAsia" w:eastAsia="黑体" w:cs="黑体"/>
                <w:bCs/>
                <w:sz w:val="18"/>
                <w:szCs w:val="18"/>
              </w:rPr>
              <w:t>绩效目标</w:t>
            </w:r>
          </w:p>
        </w:tc>
        <w:tc>
          <w:tcPr>
            <w:tcW w:w="2434" w:type="dxa"/>
            <w:tcBorders>
              <w:top w:val="single" w:color="auto" w:sz="4" w:space="0"/>
              <w:left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联农带农帮扶机制</w:t>
            </w:r>
          </w:p>
        </w:tc>
        <w:tc>
          <w:tcPr>
            <w:tcW w:w="799" w:type="dxa"/>
            <w:tcBorders>
              <w:top w:val="single" w:color="auto" w:sz="4" w:space="0"/>
              <w:left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eastAsia="黑体" w:cs="黑体"/>
                <w:bCs/>
                <w:sz w:val="18"/>
                <w:szCs w:val="18"/>
              </w:rPr>
            </w:pPr>
            <w:r>
              <w:rPr>
                <w:rFonts w:hint="eastAsia" w:eastAsia="黑体" w:cs="黑体"/>
                <w:bCs/>
                <w:sz w:val="18"/>
                <w:szCs w:val="18"/>
              </w:rPr>
              <w:t>责任单位</w:t>
            </w:r>
          </w:p>
        </w:tc>
      </w:tr>
      <w:tr>
        <w:trPr>
          <w:trHeight w:val="466" w:hRule="atLeast"/>
          <w:jc w:val="center"/>
        </w:trPr>
        <w:tc>
          <w:tcPr>
            <w:tcW w:w="1411" w:type="dxa"/>
            <w:gridSpan w:val="2"/>
            <w:tcBorders>
              <w:top w:val="single" w:color="auto" w:sz="4" w:space="0"/>
              <w:left w:val="single" w:color="auto" w:sz="4" w:space="0"/>
              <w:bottom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cs="仿宋_GB2312"/>
                <w:bCs/>
                <w:sz w:val="18"/>
                <w:szCs w:val="18"/>
              </w:rPr>
            </w:pPr>
            <w:r>
              <w:rPr>
                <w:rFonts w:hint="eastAsia" w:cs="仿宋_GB2312"/>
                <w:bCs/>
                <w:sz w:val="18"/>
                <w:szCs w:val="18"/>
              </w:rPr>
              <w:t>合计</w:t>
            </w:r>
          </w:p>
        </w:tc>
        <w:tc>
          <w:tcPr>
            <w:tcW w:w="571" w:type="dxa"/>
            <w:tcBorders>
              <w:top w:val="single" w:color="auto" w:sz="4" w:space="0"/>
              <w:left w:val="single" w:color="auto" w:sz="4" w:space="0"/>
              <w:bottom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cs="仿宋_GB2312"/>
                <w:bCs/>
                <w:sz w:val="18"/>
                <w:szCs w:val="18"/>
              </w:rPr>
            </w:pPr>
            <w:r>
              <w:rPr>
                <w:rFonts w:hint="eastAsia" w:cs="仿宋_GB2312"/>
                <w:bCs/>
                <w:sz w:val="18"/>
                <w:szCs w:val="18"/>
              </w:rPr>
              <w:t>—</w:t>
            </w:r>
          </w:p>
        </w:tc>
        <w:tc>
          <w:tcPr>
            <w:tcW w:w="461" w:type="dxa"/>
            <w:tcBorders>
              <w:top w:val="single" w:color="auto" w:sz="4" w:space="0"/>
              <w:left w:val="single" w:color="auto" w:sz="4" w:space="0"/>
              <w:bottom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cs="仿宋_GB2312"/>
                <w:bCs/>
                <w:sz w:val="18"/>
                <w:szCs w:val="18"/>
              </w:rPr>
            </w:pPr>
            <w:r>
              <w:rPr>
                <w:rFonts w:hint="eastAsia" w:cs="仿宋_GB2312"/>
                <w:bCs/>
                <w:sz w:val="18"/>
                <w:szCs w:val="18"/>
              </w:rPr>
              <w:t>—</w:t>
            </w:r>
          </w:p>
        </w:tc>
        <w:tc>
          <w:tcPr>
            <w:tcW w:w="835" w:type="dxa"/>
            <w:tcBorders>
              <w:top w:val="single" w:color="auto" w:sz="4" w:space="0"/>
              <w:left w:val="single" w:color="auto" w:sz="4" w:space="0"/>
              <w:bottom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cs="仿宋_GB2312"/>
                <w:bCs/>
                <w:sz w:val="18"/>
                <w:szCs w:val="18"/>
              </w:rPr>
            </w:pPr>
            <w:r>
              <w:rPr>
                <w:rFonts w:hint="eastAsia" w:cs="仿宋_GB2312"/>
                <w:bCs/>
                <w:sz w:val="18"/>
                <w:szCs w:val="18"/>
              </w:rPr>
              <w:t>——</w:t>
            </w:r>
          </w:p>
        </w:tc>
        <w:tc>
          <w:tcPr>
            <w:tcW w:w="877" w:type="dxa"/>
            <w:tcBorders>
              <w:top w:val="single" w:color="auto" w:sz="4" w:space="0"/>
              <w:left w:val="single" w:color="auto" w:sz="4" w:space="0"/>
              <w:bottom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cs="仿宋_GB2312"/>
                <w:bCs/>
                <w:sz w:val="18"/>
                <w:szCs w:val="18"/>
              </w:rPr>
            </w:pPr>
            <w:r>
              <w:rPr>
                <w:rFonts w:hint="eastAsia" w:cs="仿宋_GB2312"/>
                <w:bCs/>
                <w:sz w:val="18"/>
                <w:szCs w:val="18"/>
              </w:rPr>
              <w:t>——</w:t>
            </w:r>
          </w:p>
        </w:tc>
        <w:tc>
          <w:tcPr>
            <w:tcW w:w="2140" w:type="dxa"/>
            <w:tcBorders>
              <w:top w:val="single" w:color="auto" w:sz="4" w:space="0"/>
              <w:left w:val="single" w:color="auto" w:sz="4" w:space="0"/>
              <w:bottom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cs="仿宋_GB2312"/>
                <w:bCs/>
                <w:sz w:val="18"/>
                <w:szCs w:val="18"/>
              </w:rPr>
            </w:pPr>
            <w:r>
              <w:rPr>
                <w:rFonts w:hint="eastAsia" w:cs="仿宋_GB2312"/>
                <w:sz w:val="18"/>
                <w:szCs w:val="18"/>
              </w:rPr>
              <w:t>——</w:t>
            </w:r>
          </w:p>
        </w:tc>
        <w:tc>
          <w:tcPr>
            <w:tcW w:w="7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sz w:val="18"/>
                <w:szCs w:val="18"/>
              </w:rPr>
            </w:pPr>
            <w:r>
              <w:rPr>
                <w:rFonts w:hint="eastAsia" w:cs="仿宋_GB2312"/>
                <w:sz w:val="18"/>
                <w:szCs w:val="18"/>
              </w:rPr>
              <w:t>455</w:t>
            </w:r>
          </w:p>
        </w:tc>
        <w:tc>
          <w:tcPr>
            <w:tcW w:w="959"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cs="仿宋_GB2312"/>
                <w:sz w:val="18"/>
                <w:szCs w:val="18"/>
              </w:rPr>
            </w:pPr>
            <w:r>
              <w:rPr>
                <w:rFonts w:hint="eastAsia" w:cs="仿宋_GB2312"/>
                <w:sz w:val="18"/>
                <w:szCs w:val="18"/>
              </w:rPr>
              <w:t>125</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sz w:val="18"/>
                <w:szCs w:val="18"/>
              </w:rPr>
            </w:pPr>
            <w:r>
              <w:rPr>
                <w:rFonts w:hint="eastAsia" w:cs="仿宋_GB2312"/>
                <w:sz w:val="18"/>
                <w:szCs w:val="18"/>
              </w:rPr>
              <w:t>——</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sz w:val="18"/>
                <w:szCs w:val="18"/>
              </w:rPr>
            </w:pPr>
            <w:r>
              <w:rPr>
                <w:rFonts w:hint="eastAsia" w:cs="仿宋_GB2312"/>
                <w:sz w:val="18"/>
                <w:szCs w:val="18"/>
              </w:rPr>
              <w:t>——</w:t>
            </w:r>
          </w:p>
        </w:tc>
        <w:tc>
          <w:tcPr>
            <w:tcW w:w="799" w:type="dxa"/>
            <w:tcBorders>
              <w:top w:val="single" w:color="auto" w:sz="4" w:space="0"/>
              <w:left w:val="single" w:color="auto" w:sz="4" w:space="0"/>
              <w:bottom w:val="single" w:color="auto" w:sz="4" w:space="0"/>
              <w:right w:val="single" w:color="auto" w:sz="4" w:space="0"/>
            </w:tcBorders>
            <w:vAlign w:val="center"/>
          </w:tcPr>
          <w:p>
            <w:pPr>
              <w:tabs>
                <w:tab w:val="left" w:pos="1785"/>
                <w:tab w:val="left" w:pos="2363"/>
                <w:tab w:val="left" w:pos="5230"/>
                <w:tab w:val="left" w:pos="5828"/>
                <w:tab w:val="left" w:pos="6725"/>
                <w:tab w:val="left" w:pos="7303"/>
                <w:tab w:val="left" w:pos="8299"/>
                <w:tab w:val="left" w:pos="12355"/>
                <w:tab w:val="left" w:pos="13590"/>
              </w:tabs>
              <w:spacing w:line="300" w:lineRule="exact"/>
              <w:jc w:val="center"/>
              <w:rPr>
                <w:rFonts w:cs="仿宋_GB2312"/>
                <w:bCs/>
                <w:sz w:val="18"/>
                <w:szCs w:val="18"/>
              </w:rPr>
            </w:pPr>
            <w:r>
              <w:rPr>
                <w:rFonts w:hint="eastAsia" w:cs="仿宋_GB2312"/>
                <w:bCs/>
                <w:sz w:val="18"/>
                <w:szCs w:val="18"/>
              </w:rPr>
              <w:t>——</w:t>
            </w:r>
          </w:p>
        </w:tc>
      </w:tr>
      <w:tr>
        <w:trPr>
          <w:trHeight w:val="3045" w:hRule="atLeast"/>
          <w:jc w:val="center"/>
        </w:trPr>
        <w:tc>
          <w:tcPr>
            <w:tcW w:w="36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cs="仿宋_GB2312"/>
                <w:sz w:val="18"/>
                <w:szCs w:val="18"/>
              </w:rPr>
            </w:pPr>
            <w:r>
              <w:rPr>
                <w:rFonts w:hint="eastAsia" w:cs="仿宋_GB2312"/>
                <w:sz w:val="18"/>
                <w:szCs w:val="18"/>
              </w:rPr>
              <w:t>1</w:t>
            </w:r>
          </w:p>
        </w:tc>
        <w:tc>
          <w:tcPr>
            <w:tcW w:w="1050"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center"/>
              <w:textAlignment w:val="center"/>
              <w:rPr>
                <w:rFonts w:cs="仿宋_GB2312"/>
                <w:sz w:val="18"/>
                <w:szCs w:val="18"/>
              </w:rPr>
            </w:pPr>
            <w:r>
              <w:rPr>
                <w:rFonts w:hint="eastAsia" w:cs="仿宋_GB2312"/>
                <w:sz w:val="18"/>
                <w:szCs w:val="18"/>
              </w:rPr>
              <w:t>2024年济源万亩烟草产业配套设施项目</w:t>
            </w:r>
          </w:p>
        </w:tc>
        <w:tc>
          <w:tcPr>
            <w:tcW w:w="571"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center"/>
              <w:textAlignment w:val="center"/>
              <w:rPr>
                <w:rFonts w:cs="仿宋_GB2312"/>
                <w:sz w:val="18"/>
                <w:szCs w:val="18"/>
              </w:rPr>
            </w:pPr>
            <w:r>
              <w:rPr>
                <w:rFonts w:hint="eastAsia" w:cs="仿宋_GB2312"/>
                <w:sz w:val="18"/>
                <w:szCs w:val="18"/>
              </w:rPr>
              <w:t>产业项目</w:t>
            </w:r>
          </w:p>
        </w:tc>
        <w:tc>
          <w:tcPr>
            <w:tcW w:w="461"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center"/>
              <w:textAlignment w:val="center"/>
              <w:rPr>
                <w:rFonts w:cs="仿宋_GB2312"/>
                <w:sz w:val="18"/>
                <w:szCs w:val="18"/>
              </w:rPr>
            </w:pPr>
            <w:r>
              <w:rPr>
                <w:rFonts w:hint="eastAsia" w:cs="仿宋_GB2312"/>
                <w:sz w:val="18"/>
                <w:szCs w:val="18"/>
              </w:rPr>
              <w:t>新建</w:t>
            </w:r>
          </w:p>
        </w:tc>
        <w:tc>
          <w:tcPr>
            <w:tcW w:w="835"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center"/>
              <w:textAlignment w:val="center"/>
              <w:rPr>
                <w:rFonts w:cs="仿宋_GB2312"/>
                <w:sz w:val="18"/>
                <w:szCs w:val="18"/>
              </w:rPr>
            </w:pPr>
            <w:r>
              <w:rPr>
                <w:rFonts w:hint="eastAsia" w:cs="仿宋_GB2312"/>
                <w:sz w:val="18"/>
                <w:szCs w:val="18"/>
              </w:rPr>
              <w:t>邵原镇张凹村、茶坊村、王屋镇茶坊村、下冶镇北吴村、轵城战天洞村等</w:t>
            </w:r>
          </w:p>
        </w:tc>
        <w:tc>
          <w:tcPr>
            <w:tcW w:w="877"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center"/>
              <w:textAlignment w:val="center"/>
              <w:rPr>
                <w:rFonts w:cs="仿宋_GB2312"/>
                <w:sz w:val="18"/>
                <w:szCs w:val="18"/>
              </w:rPr>
            </w:pPr>
            <w:r>
              <w:rPr>
                <w:rFonts w:hint="eastAsia" w:cs="仿宋_GB2312"/>
                <w:sz w:val="18"/>
                <w:szCs w:val="18"/>
              </w:rPr>
              <w:t>2024.4-</w:t>
            </w:r>
          </w:p>
          <w:p>
            <w:pPr>
              <w:widowControl/>
              <w:spacing w:line="300" w:lineRule="exact"/>
              <w:jc w:val="center"/>
              <w:textAlignment w:val="center"/>
              <w:rPr>
                <w:rFonts w:cs="仿宋_GB2312"/>
                <w:sz w:val="18"/>
                <w:szCs w:val="18"/>
              </w:rPr>
            </w:pPr>
            <w:r>
              <w:rPr>
                <w:rFonts w:hint="eastAsia" w:cs="仿宋_GB2312"/>
                <w:sz w:val="18"/>
                <w:szCs w:val="18"/>
              </w:rPr>
              <w:t>2024.10</w:t>
            </w:r>
          </w:p>
        </w:tc>
        <w:tc>
          <w:tcPr>
            <w:tcW w:w="2140"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both"/>
              <w:textAlignment w:val="center"/>
              <w:rPr>
                <w:rFonts w:cs="仿宋_GB2312"/>
                <w:sz w:val="18"/>
                <w:szCs w:val="18"/>
              </w:rPr>
            </w:pPr>
            <w:r>
              <w:rPr>
                <w:rFonts w:hint="eastAsia" w:cs="仿宋_GB2312"/>
                <w:sz w:val="18"/>
                <w:szCs w:val="18"/>
              </w:rPr>
              <w:t>新建电能烤烟房40座、采购变压器4台及配套设施</w:t>
            </w:r>
            <w:r>
              <w:rPr>
                <w:rFonts w:hint="eastAsia" w:cs="仿宋_GB2312"/>
                <w:sz w:val="18"/>
                <w:szCs w:val="18"/>
                <w:lang w:val="en-US" w:eastAsia="zh-CN"/>
              </w:rPr>
              <w:t>等</w:t>
            </w:r>
            <w:r>
              <w:rPr>
                <w:rFonts w:hint="eastAsia" w:cs="仿宋_GB2312"/>
                <w:sz w:val="18"/>
                <w:szCs w:val="18"/>
              </w:rPr>
              <w:t>。</w:t>
            </w:r>
          </w:p>
        </w:tc>
        <w:tc>
          <w:tcPr>
            <w:tcW w:w="775"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center"/>
              <w:textAlignment w:val="center"/>
              <w:rPr>
                <w:rFonts w:cs="仿宋_GB2312"/>
                <w:sz w:val="18"/>
                <w:szCs w:val="18"/>
              </w:rPr>
            </w:pPr>
            <w:r>
              <w:rPr>
                <w:rFonts w:hint="eastAsia" w:cs="仿宋_GB2312"/>
                <w:sz w:val="18"/>
                <w:szCs w:val="18"/>
              </w:rPr>
              <w:t>375</w:t>
            </w: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cs="仿宋_GB2312"/>
                <w:sz w:val="18"/>
                <w:szCs w:val="18"/>
              </w:rPr>
            </w:pPr>
            <w:r>
              <w:rPr>
                <w:rFonts w:hint="eastAsia" w:cs="仿宋_GB2312"/>
                <w:sz w:val="18"/>
                <w:szCs w:val="18"/>
              </w:rPr>
              <w:t>125</w:t>
            </w:r>
          </w:p>
        </w:tc>
        <w:tc>
          <w:tcPr>
            <w:tcW w:w="2200"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both"/>
              <w:textAlignment w:val="center"/>
              <w:rPr>
                <w:rFonts w:cs="仿宋_GB2312"/>
                <w:sz w:val="18"/>
                <w:szCs w:val="18"/>
              </w:rPr>
            </w:pPr>
            <w:r>
              <w:rPr>
                <w:rFonts w:hint="eastAsia" w:cs="仿宋_GB2312"/>
                <w:sz w:val="18"/>
                <w:szCs w:val="18"/>
              </w:rPr>
              <w:t>新增电能烤房40座，建成后可减少散煤使用和二氧化碳排放，保障5个植烟村1000亩烟草烘烤，每年带动村集体收入约12万元，带动周边群众临时务工约80人业。该项目自筹资金业源为烟草公司补助资金125万元。</w:t>
            </w:r>
          </w:p>
        </w:tc>
        <w:tc>
          <w:tcPr>
            <w:tcW w:w="2434"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both"/>
              <w:textAlignment w:val="center"/>
              <w:rPr>
                <w:rFonts w:cs="仿宋_GB2312"/>
                <w:sz w:val="18"/>
                <w:szCs w:val="18"/>
              </w:rPr>
            </w:pPr>
            <w:r>
              <w:rPr>
                <w:rFonts w:hint="eastAsia" w:cs="仿宋_GB2312"/>
                <w:sz w:val="18"/>
                <w:szCs w:val="18"/>
              </w:rPr>
              <w:t>建成后达到烟草产业集聚规模化生产5000亩，亩均减少用工2-3个，提高烟草烘烤质量20%，亩均增收300-500元，可实现“烟草+制种”亩均收入达万元提供强力保障，同时可充分调动群众种烟积极性.流转土地300亩，项目建成后确权到所在村</w:t>
            </w:r>
          </w:p>
        </w:tc>
        <w:tc>
          <w:tcPr>
            <w:tcW w:w="799"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center"/>
              <w:textAlignment w:val="center"/>
              <w:rPr>
                <w:rFonts w:cs="仿宋_GB2312"/>
                <w:sz w:val="18"/>
                <w:szCs w:val="18"/>
              </w:rPr>
            </w:pPr>
            <w:r>
              <w:rPr>
                <w:rFonts w:hint="eastAsia" w:cs="仿宋_GB2312"/>
                <w:sz w:val="18"/>
                <w:szCs w:val="18"/>
              </w:rPr>
              <w:t>农业农村局</w:t>
            </w:r>
          </w:p>
          <w:p>
            <w:pPr>
              <w:widowControl/>
              <w:spacing w:line="300" w:lineRule="exact"/>
              <w:jc w:val="center"/>
              <w:textAlignment w:val="center"/>
              <w:rPr>
                <w:rFonts w:cs="仿宋_GB2312"/>
                <w:sz w:val="18"/>
                <w:szCs w:val="18"/>
              </w:rPr>
            </w:pPr>
          </w:p>
        </w:tc>
      </w:tr>
      <w:tr>
        <w:trPr>
          <w:trHeight w:val="2264" w:hRule="atLeast"/>
          <w:jc w:val="center"/>
        </w:trPr>
        <w:tc>
          <w:tcPr>
            <w:tcW w:w="36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cs="仿宋_GB2312"/>
                <w:sz w:val="18"/>
                <w:szCs w:val="18"/>
              </w:rPr>
            </w:pPr>
            <w:r>
              <w:rPr>
                <w:rFonts w:hint="eastAsia" w:cs="仿宋_GB2312"/>
                <w:sz w:val="18"/>
                <w:szCs w:val="18"/>
              </w:rPr>
              <w:t>2</w:t>
            </w:r>
          </w:p>
        </w:tc>
        <w:tc>
          <w:tcPr>
            <w:tcW w:w="1050"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rPr>
                <w:rFonts w:cs="仿宋_GB2312"/>
                <w:sz w:val="18"/>
                <w:szCs w:val="18"/>
              </w:rPr>
            </w:pPr>
            <w:r>
              <w:rPr>
                <w:rFonts w:hint="eastAsia" w:cs="仿宋_GB2312"/>
                <w:sz w:val="18"/>
                <w:szCs w:val="18"/>
              </w:rPr>
              <w:t>2024年坡头镇校庄村道路建设项目</w:t>
            </w:r>
          </w:p>
        </w:tc>
        <w:tc>
          <w:tcPr>
            <w:tcW w:w="571"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jc w:val="center"/>
              <w:rPr>
                <w:rFonts w:cs="仿宋_GB2312"/>
                <w:sz w:val="18"/>
                <w:szCs w:val="18"/>
              </w:rPr>
            </w:pPr>
            <w:r>
              <w:rPr>
                <w:rFonts w:hint="eastAsia" w:cs="仿宋_GB2312"/>
                <w:sz w:val="18"/>
                <w:szCs w:val="18"/>
              </w:rPr>
              <w:t>基础设施</w:t>
            </w:r>
          </w:p>
        </w:tc>
        <w:tc>
          <w:tcPr>
            <w:tcW w:w="461"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jc w:val="center"/>
              <w:rPr>
                <w:rFonts w:cs="仿宋_GB2312"/>
                <w:sz w:val="18"/>
                <w:szCs w:val="18"/>
              </w:rPr>
            </w:pPr>
            <w:r>
              <w:rPr>
                <w:rFonts w:hint="eastAsia" w:cs="仿宋_GB2312"/>
                <w:sz w:val="18"/>
                <w:szCs w:val="18"/>
              </w:rPr>
              <w:t>新建</w:t>
            </w:r>
          </w:p>
        </w:tc>
        <w:tc>
          <w:tcPr>
            <w:tcW w:w="835"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jc w:val="center"/>
              <w:rPr>
                <w:rFonts w:cs="仿宋_GB2312"/>
                <w:sz w:val="18"/>
                <w:szCs w:val="18"/>
              </w:rPr>
            </w:pPr>
            <w:r>
              <w:rPr>
                <w:rFonts w:hint="eastAsia" w:cs="仿宋_GB2312"/>
                <w:sz w:val="18"/>
                <w:szCs w:val="18"/>
              </w:rPr>
              <w:t>校庄村</w:t>
            </w:r>
          </w:p>
        </w:tc>
        <w:tc>
          <w:tcPr>
            <w:tcW w:w="877"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rPr>
                <w:rFonts w:cs="仿宋_GB2312"/>
                <w:sz w:val="18"/>
                <w:szCs w:val="18"/>
              </w:rPr>
            </w:pPr>
            <w:r>
              <w:rPr>
                <w:rFonts w:hint="eastAsia" w:cs="仿宋_GB2312"/>
                <w:sz w:val="18"/>
                <w:szCs w:val="18"/>
              </w:rPr>
              <w:t>2024.4—2024.10</w:t>
            </w:r>
          </w:p>
        </w:tc>
        <w:tc>
          <w:tcPr>
            <w:tcW w:w="2140"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jc w:val="both"/>
              <w:rPr>
                <w:rFonts w:cs="仿宋_GB2312"/>
                <w:sz w:val="18"/>
                <w:szCs w:val="18"/>
              </w:rPr>
            </w:pPr>
            <w:r>
              <w:rPr>
                <w:rFonts w:hint="eastAsia" w:cs="仿宋_GB2312"/>
                <w:color w:val="auto"/>
                <w:sz w:val="18"/>
                <w:szCs w:val="18"/>
                <w:lang w:val="en-US" w:eastAsia="zh-CN"/>
              </w:rPr>
              <w:t>新修路基、新建道路约2000米，宽3米、厚0.15米等。</w:t>
            </w:r>
          </w:p>
        </w:tc>
        <w:tc>
          <w:tcPr>
            <w:tcW w:w="775"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center"/>
              <w:textAlignment w:val="center"/>
              <w:rPr>
                <w:rFonts w:cs="仿宋_GB2312"/>
                <w:sz w:val="18"/>
                <w:szCs w:val="18"/>
              </w:rPr>
            </w:pPr>
            <w:r>
              <w:rPr>
                <w:rFonts w:hint="eastAsia" w:cs="仿宋_GB2312"/>
                <w:sz w:val="18"/>
                <w:szCs w:val="18"/>
              </w:rPr>
              <w:t>80</w:t>
            </w: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cs="仿宋_GB2312"/>
                <w:sz w:val="18"/>
                <w:szCs w:val="18"/>
              </w:rPr>
            </w:pPr>
            <w:r>
              <w:rPr>
                <w:rFonts w:hint="eastAsia" w:cs="仿宋_GB2312"/>
                <w:sz w:val="18"/>
                <w:szCs w:val="18"/>
              </w:rPr>
              <w:t>——</w:t>
            </w:r>
          </w:p>
        </w:tc>
        <w:tc>
          <w:tcPr>
            <w:tcW w:w="2200"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both"/>
              <w:textAlignment w:val="center"/>
              <w:rPr>
                <w:rFonts w:cs="仿宋_GB2312"/>
                <w:sz w:val="18"/>
                <w:szCs w:val="18"/>
              </w:rPr>
            </w:pPr>
            <w:r>
              <w:rPr>
                <w:rFonts w:hint="eastAsia" w:cs="仿宋_GB2312"/>
                <w:sz w:val="18"/>
                <w:szCs w:val="18"/>
              </w:rPr>
              <w:t>通过项目实施，完成</w:t>
            </w:r>
            <w:r>
              <w:rPr>
                <w:rFonts w:hint="eastAsia" w:cs="仿宋_GB2312"/>
                <w:sz w:val="18"/>
                <w:szCs w:val="18"/>
                <w:lang w:val="en-US" w:eastAsia="zh-CN"/>
              </w:rPr>
              <w:t>约2000</w:t>
            </w:r>
            <w:r>
              <w:rPr>
                <w:rFonts w:hint="eastAsia" w:cs="仿宋_GB2312"/>
                <w:sz w:val="18"/>
                <w:szCs w:val="18"/>
              </w:rPr>
              <w:t>米的道路建设任务，有效解决校庄村二组、四组和五组生产生活和出行条件，补齐必要的短板，改善校庄村人居环境和基础设施水平，美化村容村貌。</w:t>
            </w:r>
          </w:p>
        </w:tc>
        <w:tc>
          <w:tcPr>
            <w:tcW w:w="2434"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both"/>
              <w:textAlignment w:val="center"/>
              <w:rPr>
                <w:rFonts w:cs="仿宋_GB2312"/>
                <w:sz w:val="18"/>
                <w:szCs w:val="18"/>
              </w:rPr>
            </w:pPr>
            <w:r>
              <w:rPr>
                <w:rFonts w:hint="eastAsia" w:cs="仿宋_GB2312"/>
                <w:sz w:val="18"/>
                <w:szCs w:val="18"/>
              </w:rPr>
              <w:t>该工程实施后，可解决该村3个居民组、350余名群众的生产和出行问题，带动群众增收致富，提升农民的幸福感、获得感。</w:t>
            </w:r>
          </w:p>
        </w:tc>
        <w:tc>
          <w:tcPr>
            <w:tcW w:w="799"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widowControl/>
              <w:spacing w:line="300" w:lineRule="exact"/>
              <w:jc w:val="center"/>
              <w:textAlignment w:val="center"/>
              <w:rPr>
                <w:rFonts w:cs="仿宋_GB2312"/>
                <w:sz w:val="18"/>
                <w:szCs w:val="18"/>
              </w:rPr>
            </w:pPr>
            <w:r>
              <w:rPr>
                <w:rFonts w:hint="eastAsia" w:cs="仿宋_GB2312"/>
                <w:sz w:val="18"/>
                <w:szCs w:val="18"/>
              </w:rPr>
              <w:t>坡头镇</w:t>
            </w:r>
            <w:bookmarkStart w:id="0" w:name="_GoBack"/>
            <w:bookmarkEnd w:id="0"/>
          </w:p>
        </w:tc>
      </w:tr>
    </w:tbl>
    <w:p>
      <w:pPr>
        <w:spacing w:line="590" w:lineRule="exact"/>
        <w:sectPr>
          <w:headerReference r:id="rId6" w:type="default"/>
          <w:footerReference r:id="rId7" w:type="default"/>
          <w:pgSz w:w="16838" w:h="11906" w:orient="landscape"/>
          <w:pgMar w:top="1531" w:right="1814" w:bottom="1531" w:left="1757" w:header="851" w:footer="1304" w:gutter="0"/>
          <w:cols w:space="720" w:num="1"/>
          <w:docGrid w:type="lines" w:linePitch="315"/>
        </w:sectPr>
      </w:pPr>
    </w:p>
    <w:p>
      <w:pPr>
        <w:spacing w:line="590" w:lineRule="exact"/>
        <w:ind w:right="320" w:rightChars="100"/>
        <w:rPr>
          <w:sz w:val="30"/>
          <w:szCs w:val="30"/>
        </w:rPr>
      </w:pPr>
    </w:p>
    <w:p>
      <w:pPr>
        <w:spacing w:line="1100" w:lineRule="exact"/>
      </w:pPr>
    </w:p>
    <w:p>
      <w:pPr>
        <w:pStyle w:val="2"/>
        <w:ind w:firstLine="640"/>
        <w:rPr>
          <w:rFonts w:ascii="宋体" w:hAnsi="宋体"/>
        </w:rPr>
      </w:pPr>
    </w:p>
    <w:p/>
    <w:p>
      <w:pPr>
        <w:pStyle w:val="2"/>
        <w:ind w:firstLine="640"/>
        <w:rPr>
          <w:rFonts w:ascii="宋体" w:hAnsi="宋体"/>
        </w:rPr>
      </w:pPr>
    </w:p>
    <w:p/>
    <w:p>
      <w:pPr>
        <w:pStyle w:val="2"/>
        <w:ind w:firstLine="640"/>
        <w:rPr>
          <w:rFonts w:ascii="宋体" w:hAnsi="宋体"/>
        </w:rPr>
      </w:pPr>
    </w:p>
    <w:p/>
    <w:p>
      <w:pPr>
        <w:pStyle w:val="2"/>
        <w:ind w:firstLine="640"/>
        <w:rPr>
          <w:rFonts w:ascii="宋体" w:hAnsi="宋体"/>
        </w:rPr>
      </w:pPr>
    </w:p>
    <w:p/>
    <w:p>
      <w:pPr>
        <w:pStyle w:val="2"/>
        <w:ind w:firstLine="640"/>
        <w:rPr>
          <w:rFonts w:ascii="宋体" w:hAnsi="宋体"/>
        </w:rPr>
      </w:pPr>
    </w:p>
    <w:p/>
    <w:p>
      <w:pPr>
        <w:pStyle w:val="2"/>
        <w:ind w:firstLine="640"/>
        <w:rPr>
          <w:rFonts w:ascii="宋体" w:hAnsi="宋体"/>
        </w:rPr>
      </w:pPr>
    </w:p>
    <w:p/>
    <w:p>
      <w:pPr>
        <w:pStyle w:val="2"/>
        <w:ind w:firstLine="640"/>
        <w:rPr>
          <w:rFonts w:ascii="宋体" w:hAnsi="宋体"/>
        </w:rPr>
      </w:pPr>
    </w:p>
    <w:p/>
    <w:p>
      <w:pPr>
        <w:pStyle w:val="2"/>
        <w:ind w:firstLine="640"/>
        <w:rPr>
          <w:rFonts w:ascii="宋体" w:hAnsi="宋体"/>
        </w:rPr>
      </w:pPr>
    </w:p>
    <w:p>
      <w:pPr>
        <w:pStyle w:val="2"/>
        <w:ind w:firstLine="640"/>
        <w:rPr>
          <w:rFonts w:ascii="宋体" w:hAnsi="宋体"/>
        </w:rPr>
      </w:pPr>
    </w:p>
    <w:p/>
    <w:p>
      <w:pPr>
        <w:pStyle w:val="2"/>
        <w:ind w:firstLine="640"/>
        <w:rPr>
          <w:rFonts w:ascii="宋体" w:hAnsi="宋体"/>
        </w:rPr>
      </w:pPr>
    </w:p>
    <w:p/>
    <w:p>
      <w:pPr>
        <w:pStyle w:val="2"/>
        <w:ind w:firstLine="640"/>
        <w:rPr>
          <w:rFonts w:ascii="宋体" w:hAnsi="宋体"/>
        </w:rPr>
      </w:pPr>
    </w:p>
    <w:p>
      <w:pPr>
        <w:spacing w:line="700" w:lineRule="exact"/>
      </w:pPr>
    </w:p>
    <w:p>
      <w:pPr>
        <w:spacing w:line="590" w:lineRule="exact"/>
        <w:ind w:left="160" w:leftChars="50" w:right="160" w:rightChars="50"/>
      </w:pPr>
      <w:r>
        <w:rPr>
          <w:rFonts w:ascii="宋体" w:hAnsi="宋体" w:eastAsia="仿宋_GB2312" w:cs="Times New Roman"/>
          <w:color w:val="000000"/>
          <w:sz w:val="30"/>
          <w:szCs w:val="21"/>
          <w:lang w:val="en-US" w:eastAsia="zh-CN" w:bidi="ar-SA"/>
        </w:rPr>
        <w:pict>
          <v:shape id="文本框 5" o:spid="_x0000_s1029" type="#_x0000_t202" style="position:absolute;left:0;margin-left:354.25pt;margin-top:754.15pt;height:39pt;width:95.25pt;mso-position-vertical-relative:page;rotation:0f;z-index:251660288;" o:ole="f" fillcolor="#FFFFFF" filled="t" o:preferrelative="t" stroked="f" coordorigin="0,0" coordsize="21600,21600">
            <v:imagedata gain="65536f" blacklevel="0f" gamma="0"/>
            <o:lock v:ext="edit" position="f" selection="f" grouping="f" rotation="f" cropping="f" text="f" aspectratio="f"/>
            <v:textbox>
              <w:txbxContent>
                <w:p/>
              </w:txbxContent>
            </v:textbox>
          </v:shape>
        </w:pict>
      </w:r>
      <w:r>
        <w:rPr>
          <w:rFonts w:ascii="宋体" w:hAnsi="宋体" w:eastAsia="仿宋_GB2312" w:cs="Times New Roman"/>
          <w:color w:val="auto"/>
          <w:spacing w:val="-20"/>
          <w:sz w:val="30"/>
          <w:szCs w:val="30"/>
          <w:lang w:val="en-US" w:eastAsia="zh-CN" w:bidi="ar-SA"/>
        </w:rPr>
        <w:pict>
          <v:line id="直线 6" o:spid="_x0000_s1030" style="position:absolute;left:0;margin-left:0pt;margin-top:31.75pt;height:0.05pt;width:442.2pt;rotation:0f;z-index:251659264;"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宋体" w:hAnsi="宋体" w:eastAsia="仿宋_GB2312" w:cs="Times New Roman"/>
          <w:color w:val="auto"/>
          <w:spacing w:val="-20"/>
          <w:sz w:val="30"/>
          <w:szCs w:val="30"/>
          <w:lang w:val="en-US" w:eastAsia="zh-CN" w:bidi="ar-SA"/>
        </w:rPr>
        <w:pict>
          <v:line id="直线 7" o:spid="_x0000_s1031" style="position:absolute;left:0;margin-left:0.1pt;margin-top:3.65pt;height:0.05pt;width:442.2pt;rotation:0f;z-index:251658240;"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hint="eastAsia"/>
          <w:color w:val="auto"/>
          <w:spacing w:val="-20"/>
          <w:sz w:val="30"/>
          <w:szCs w:val="30"/>
        </w:rPr>
        <w:t xml:space="preserve">济源示范区巩固拓展脱贫攻坚成果领导小组办公室    </w:t>
      </w:r>
      <w:r>
        <w:rPr>
          <w:rFonts w:hint="eastAsia"/>
          <w:color w:val="auto"/>
          <w:spacing w:val="-24"/>
          <w:sz w:val="30"/>
          <w:szCs w:val="30"/>
        </w:rPr>
        <w:t>2024年5月   日印</w:t>
      </w:r>
      <w:r>
        <w:rPr>
          <w:rFonts w:hint="eastAsia"/>
          <w:color w:val="auto"/>
          <w:spacing w:val="-20"/>
          <w:sz w:val="30"/>
          <w:szCs w:val="30"/>
        </w:rPr>
        <w:t>发</w:t>
      </w:r>
    </w:p>
    <w:sectPr>
      <w:headerReference r:id="rId8" w:type="default"/>
      <w:footerReference r:id="rId10" w:type="default"/>
      <w:headerReference r:id="rId9" w:type="even"/>
      <w:footerReference r:id="rId11" w:type="even"/>
      <w:pgSz w:w="11906" w:h="16838"/>
      <w:pgMar w:top="1814" w:right="1531" w:bottom="1758" w:left="1531" w:header="851" w:footer="1247" w:gutter="0"/>
      <w:pgNumType w:start="1"/>
      <w:cols w:space="720" w:num="1"/>
      <w:docGrid w:type="lines" w:linePitch="4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Unicode MS">
    <w:altName w:val="Arial"/>
    <w:panose1 w:val="020B0604020202020204"/>
    <w:charset w:val="00"/>
    <w:family w:val="auto"/>
    <w:pitch w:val="default"/>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jc w:val="right"/>
      <w:rPr>
        <w:sz w:val="28"/>
        <w:szCs w:val="28"/>
      </w:rP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rPr>
        <w:sz w:val="28"/>
        <w:szCs w:val="28"/>
      </w:rP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jc w:val="right"/>
      <w:rPr>
        <w:sz w:val="28"/>
        <w:szCs w:val="28"/>
      </w:rPr>
    </w:pPr>
    <w:r>
      <w:rPr>
        <w:rFonts w:ascii="宋体" w:hAnsi="宋体" w:eastAsia="仿宋_GB2312" w:cs="Times New Roman"/>
        <w:color w:val="000000"/>
        <w:sz w:val="18"/>
        <w:szCs w:val="18"/>
        <w:lang w:val="en-US" w:eastAsia="zh-CN" w:bidi="ar-SA"/>
      </w:rPr>
      <w:pict>
        <v:shape id="文本框 1" o:spid="_x0000_s1025" type="#_x0000_t202" style="position:absolute;left:0;margin-left:-25.2pt;margin-top:-95.15pt;height:92.55pt;width:19.1pt;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3.60pt,0.00pt,3.60pt" style="layout-flow:vertical-ideographic;mso-fit-shape-to-text:t;">
            <w:txbxContent>
              <w:p>
                <w:pPr>
                  <w:pStyle w:val="4"/>
                  <w:ind w:right="360" w:firstLine="360"/>
                  <w:jc w:val="right"/>
                  <w:rPr>
                    <w:sz w:val="28"/>
                    <w:szCs w:val="28"/>
                  </w:rP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3546"/>
        <w:tab w:val="right" w:pos="8644"/>
      </w:tabs>
      <w:ind w:right="320" w:rightChars="100" w:firstLine="360"/>
      <w:rPr>
        <w:sz w:val="28"/>
        <w:szCs w:val="28"/>
      </w:rPr>
    </w:pPr>
    <w:r>
      <w:rPr>
        <w:rFonts w:ascii="宋体" w:hAnsi="宋体" w:eastAsia="仿宋_GB2312" w:cs="Times New Roman"/>
        <w:color w:val="000000"/>
        <w:sz w:val="28"/>
        <w:szCs w:val="18"/>
        <w:lang w:val="en-US" w:eastAsia="zh-CN" w:bidi="ar-SA"/>
      </w:rPr>
      <w:pict>
        <v:shape id="文本框 2" o:spid="_x0000_s1026"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r>
      <w:rPr>
        <w:rFonts w:hint="eastAsia"/>
        <w:sz w:val="28"/>
        <w:szCs w:val="28"/>
      </w:rPr>
      <w:tab/>
    </w:r>
    <w:r>
      <w:rPr>
        <w:rFonts w:hint="eastAsia"/>
        <w:sz w:val="28"/>
        <w:szCs w:val="28"/>
      </w:rPr>
      <w:tab/>
    </w:r>
    <w:r>
      <w:rPr>
        <w:rFonts w:hint="eastAsia"/>
        <w:sz w:val="28"/>
        <w:szCs w:val="28"/>
      </w:rPr>
      <w:tab/>
    </w:r>
    <w:r>
      <w:rPr>
        <w:rFonts w:hint="eastAsia"/>
        <w:sz w:val="28"/>
        <w:szCs w:val="2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rPr>
        <w:rFonts w:eastAsia="宋体"/>
        <w:sz w:val="28"/>
        <w:szCs w:val="28"/>
      </w:rPr>
    </w:pPr>
    <w:r>
      <w:rPr>
        <w:rFonts w:ascii="宋体" w:hAnsi="宋体" w:eastAsia="仿宋_GB2312" w:cs="Times New Roman"/>
        <w:color w:val="000000"/>
        <w:sz w:val="28"/>
        <w:szCs w:val="18"/>
        <w:lang w:val="en-US" w:eastAsia="zh-CN" w:bidi="ar-SA"/>
      </w:rPr>
      <w:pict>
        <v:shape id="文本框 3" o:spid="_x0000_s1027" type="#_x0000_t202" style="position:absolute;left:0;margin-top:0pt;height:144pt;width:144pt;mso-position-horizontal:right;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宋体" w:hAnsi="宋体" w:eastAsia="仿宋_GB2312" w:cs="Times New Roman"/>
      <w:color w:val="000000"/>
      <w:sz w:val="32"/>
      <w:szCs w:val="21"/>
      <w:lang w:val="en-US" w:eastAsia="zh-CN" w:bidi="ar-SA"/>
    </w:rPr>
  </w:style>
  <w:style w:type="character" w:default="1" w:styleId="6">
    <w:name w:val="Default Paragraph Font"/>
    <w:semiHidden/>
    <w:unhideWhenUsed/>
    <w:uiPriority w:val="1"/>
  </w:style>
  <w:style w:type="paragraph" w:customStyle="1" w:styleId="2">
    <w:name w:val="UserStyle_0"/>
    <w:basedOn w:val="3"/>
    <w:next w:val="1"/>
    <w:qFormat/>
    <w:uiPriority w:val="0"/>
    <w:pPr>
      <w:ind w:firstLine="420" w:firstLineChars="200"/>
    </w:pPr>
    <w:rPr>
      <w:rFonts w:ascii="Calibri" w:hAnsi="Calibri" w:cs="黑体"/>
      <w:color w:val="auto"/>
      <w:kern w:val="2"/>
      <w:szCs w:val="24"/>
    </w:rPr>
  </w:style>
  <w:style w:type="paragraph" w:customStyle="1" w:styleId="3">
    <w:name w:val="UserStyle_1"/>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01"/>
    <w:basedOn w:val="6"/>
    <w:qFormat/>
    <w:uiPriority w:val="0"/>
    <w:rPr>
      <w:rFonts w:hint="eastAsia" w:ascii="宋体" w:hAnsi="宋体" w:eastAsia="宋体" w:cs="宋体"/>
      <w:color w:val="000000"/>
      <w:sz w:val="20"/>
      <w:szCs w:val="20"/>
      <w:u w:val="none"/>
    </w:rPr>
  </w:style>
  <w:style w:type="character" w:customStyle="1" w:styleId="8">
    <w:name w:val="font31"/>
    <w:basedOn w:val="6"/>
    <w:qFormat/>
    <w:uiPriority w:val="0"/>
    <w:rPr>
      <w:rFonts w:hint="eastAsia" w:ascii="宋体" w:hAnsi="宋体" w:eastAsia="宋体"/>
      <w:color w:val="000000"/>
      <w:sz w:val="20"/>
      <w:szCs w:val="20"/>
      <w:u w:val="none"/>
    </w:rPr>
  </w:style>
  <w:style w:type="character" w:customStyle="1" w:styleId="9">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theme" Target="theme/theme1.xml"/><Relationship Id="rId13"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header" Target="header2.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Words>
  <Characters>1123</Characters>
  <Lines>9</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2024-05-27T03:31:00Z</dcterms:created>
  <dc:creator>郭沛</dc:creator>
  <cp:lastModifiedBy>陈鹏</cp:lastModifiedBy>
  <cp:lastPrinted>2024-05-31T06:10:50Z</cp:lastPrinted>
  <dcterms:modified xsi:type="dcterms:W3CDTF">2024-05-31T06:11:43Z</dcterms:modified>
  <dc:title>济巩固脱贫组〔2023〕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76C2B6196D1142FAB1192C8C5F3B696A_13</vt:lpwstr>
  </property>
</Properties>
</file>